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rPr>
          <w:rFonts w:ascii="Roboto" w:hAnsi="Roboto" w:eastAsia="Roboto" w:cs="Roboto"/>
          <w:sz w:val="32"/>
          <w:szCs w:val="32"/>
        </w:rPr>
      </w:pPr>
      <w:r>
        <w:rPr>
          <w:rFonts w:eastAsia="Roboto" w:cs="Roboto" w:ascii="Roboto" w:hAnsi="Roboto"/>
          <w:sz w:val="32"/>
          <w:szCs w:val="32"/>
        </w:rPr>
        <w:t>Recomendaciones para una preparación exitosa de oposiciones</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4"/>
          <w:szCs w:val="24"/>
        </w:rPr>
      </w:pPr>
      <w:r>
        <w:rPr>
          <w:rFonts w:eastAsia="Roboto" w:cs="Roboto" w:ascii="Roboto" w:hAnsi="Roboto"/>
          <w:sz w:val="24"/>
          <w:szCs w:val="24"/>
        </w:rPr>
        <w:t>En este contenido, destacaremos las claves fundamentales para una preparación exitosa de oposiciones de sanidad. Desde la elección de la oposición adecuada hasta la elaboración de un plan de estudio personalizado, abordaremos aspectos esenciales como la selección de material de estudio, la importancia de la constancia y la disciplina, y cómo enfrentar las pruebas de manera efectiva.</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8"/>
          <w:szCs w:val="28"/>
        </w:rPr>
      </w:pPr>
      <w:r>
        <w:rPr>
          <w:rFonts w:eastAsia="Roboto" w:cs="Roboto" w:ascii="Roboto" w:hAnsi="Roboto"/>
          <w:sz w:val="28"/>
          <w:szCs w:val="28"/>
        </w:rPr>
        <w:t>¿Qué oposición vale más la pena preparar?</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4"/>
          <w:szCs w:val="24"/>
        </w:rPr>
      </w:pPr>
      <w:r>
        <w:rPr>
          <w:rFonts w:eastAsia="Roboto" w:cs="Roboto" w:ascii="Roboto" w:hAnsi="Roboto"/>
          <w:sz w:val="24"/>
          <w:szCs w:val="24"/>
        </w:rPr>
        <w:t>Existen gran cantidad de oposiciones cada año de diferentes ministerios; en el presente artículo nos centraremos en las oposiciones sanitarias, pero las siguientes recomendaciones sirven también para otras como por ejemplo las oposiciones de correos o las de fuerzas de seguridad del estado:</w:t>
      </w:r>
    </w:p>
    <w:p>
      <w:pPr>
        <w:pStyle w:val="Normal1"/>
        <w:rPr>
          <w:rFonts w:ascii="Roboto" w:hAnsi="Roboto" w:eastAsia="Roboto" w:cs="Roboto"/>
          <w:sz w:val="24"/>
          <w:szCs w:val="24"/>
        </w:rPr>
      </w:pPr>
      <w:r>
        <w:rPr>
          <w:rFonts w:eastAsia="Roboto" w:cs="Roboto" w:ascii="Roboto" w:hAnsi="Roboto"/>
          <w:sz w:val="24"/>
          <w:szCs w:val="24"/>
        </w:rPr>
      </w:r>
    </w:p>
    <w:p>
      <w:pPr>
        <w:pStyle w:val="Normal1"/>
        <w:numPr>
          <w:ilvl w:val="0"/>
          <w:numId w:val="3"/>
        </w:numPr>
        <w:ind w:left="720" w:hanging="360"/>
        <w:rPr>
          <w:rFonts w:ascii="Roboto" w:hAnsi="Roboto" w:eastAsia="Roboto" w:cs="Roboto"/>
          <w:sz w:val="24"/>
          <w:szCs w:val="24"/>
        </w:rPr>
      </w:pPr>
      <w:r>
        <w:rPr>
          <w:rFonts w:eastAsia="Roboto" w:cs="Roboto" w:ascii="Roboto" w:hAnsi="Roboto"/>
          <w:sz w:val="24"/>
          <w:szCs w:val="24"/>
        </w:rPr>
        <w:t>Preferencia personal: toda oposición suele ser una carrera de fondo, no se suele obtener plaza a la primera, así que si podemos preparar una oposición sobre un tema que nos guste, será un punto a tener en cuenta.</w:t>
      </w:r>
    </w:p>
    <w:p>
      <w:pPr>
        <w:pStyle w:val="Normal1"/>
        <w:numPr>
          <w:ilvl w:val="0"/>
          <w:numId w:val="3"/>
        </w:numPr>
        <w:ind w:left="720" w:hanging="360"/>
        <w:rPr>
          <w:rFonts w:ascii="Roboto" w:hAnsi="Roboto" w:eastAsia="Roboto" w:cs="Roboto"/>
          <w:sz w:val="24"/>
          <w:szCs w:val="24"/>
        </w:rPr>
      </w:pPr>
      <w:r>
        <w:rPr>
          <w:rFonts w:eastAsia="Roboto" w:cs="Roboto" w:ascii="Roboto" w:hAnsi="Roboto"/>
          <w:sz w:val="24"/>
          <w:szCs w:val="24"/>
        </w:rPr>
        <w:t>Formación requerida para acceder: si no disponemos del título para presentarnos a una categoría, por ejemplo la A1, tendremos que previamente obtener ese título, lo que supone mucho tiempo. Dependiendo de nuestras necesidades laborales, quizás sea preferible presentarse a la categoría a la que podamos acceder en el presente momento. En un futuro, ya con plaza fija de una categoría, podríamos promocionar con menos dificultad a una superior tras obtener la titulación necesaria.</w:t>
      </w:r>
    </w:p>
    <w:p>
      <w:pPr>
        <w:pStyle w:val="Normal1"/>
        <w:numPr>
          <w:ilvl w:val="1"/>
          <w:numId w:val="3"/>
        </w:numPr>
        <w:ind w:left="1440" w:hanging="360"/>
        <w:rPr>
          <w:rFonts w:ascii="Roboto" w:hAnsi="Roboto" w:eastAsia="Roboto" w:cs="Roboto"/>
          <w:sz w:val="24"/>
          <w:szCs w:val="24"/>
        </w:rPr>
      </w:pPr>
      <w:r>
        <w:rPr>
          <w:rFonts w:eastAsia="Roboto" w:cs="Roboto" w:ascii="Roboto" w:hAnsi="Roboto"/>
          <w:sz w:val="24"/>
          <w:szCs w:val="24"/>
        </w:rPr>
        <w:t xml:space="preserve">Dentro de la sanidad, podemos destacar la oposición de celador a la que se puede acceder con la E.S.O o Graduado Escolar, tiene un temario más reducido que otras como Auxiliar de Enfermería y hay multitud de </w:t>
      </w:r>
      <w:hyperlink r:id="rId2">
        <w:r>
          <w:rPr>
            <w:rFonts w:eastAsia="Roboto" w:cs="Roboto" w:ascii="Roboto" w:hAnsi="Roboto"/>
            <w:color w:val="1155CC"/>
            <w:sz w:val="24"/>
            <w:szCs w:val="24"/>
            <w:u w:val="single"/>
          </w:rPr>
          <w:t>Test de Celador</w:t>
        </w:r>
      </w:hyperlink>
      <w:r>
        <w:rPr>
          <w:rFonts w:eastAsia="Roboto" w:cs="Roboto" w:ascii="Roboto" w:hAnsi="Roboto"/>
          <w:sz w:val="24"/>
          <w:szCs w:val="24"/>
        </w:rPr>
        <w:t xml:space="preserve"> para prepararlas.</w:t>
      </w:r>
    </w:p>
    <w:p>
      <w:pPr>
        <w:pStyle w:val="Normal1"/>
        <w:numPr>
          <w:ilvl w:val="0"/>
          <w:numId w:val="3"/>
        </w:numPr>
        <w:ind w:left="720" w:hanging="360"/>
        <w:rPr>
          <w:rFonts w:ascii="Roboto" w:hAnsi="Roboto" w:eastAsia="Roboto" w:cs="Roboto"/>
          <w:sz w:val="24"/>
          <w:szCs w:val="24"/>
        </w:rPr>
      </w:pPr>
      <w:r>
        <w:rPr>
          <w:rFonts w:eastAsia="Roboto" w:cs="Roboto" w:ascii="Roboto" w:hAnsi="Roboto"/>
          <w:sz w:val="24"/>
          <w:szCs w:val="24"/>
        </w:rPr>
        <w:t>Relación nº de opositores/nº de plazas ofertadas: las oposiciones más complicadas son aquellas en las que se presentan muchos opositores para un número reducido de plazas. Un ejemplo sería una oposición en la que se presenten 3000 o 4000 opositores para 15 plazas, el ratio es muy desfavorable y tendremos que obtener una gran nota en el examen para conseguir la deseada plaza.</w:t>
      </w:r>
    </w:p>
    <w:p>
      <w:pPr>
        <w:pStyle w:val="Normal1"/>
        <w:numPr>
          <w:ilvl w:val="0"/>
          <w:numId w:val="3"/>
        </w:numPr>
        <w:ind w:left="720" w:hanging="360"/>
        <w:rPr>
          <w:rFonts w:ascii="Roboto" w:hAnsi="Roboto" w:eastAsia="Roboto" w:cs="Roboto"/>
          <w:sz w:val="24"/>
          <w:szCs w:val="24"/>
        </w:rPr>
      </w:pPr>
      <w:r>
        <w:rPr>
          <w:rFonts w:eastAsia="Roboto" w:cs="Roboto" w:ascii="Roboto" w:hAnsi="Roboto"/>
          <w:sz w:val="24"/>
          <w:szCs w:val="24"/>
        </w:rPr>
        <w:t>Convocatorias menos conocidas: todos conocemos las oposiciones de sanidad, las de correos, educación, policía, guardia civil,... aparecen constantemente en los medios de comunicación, están en boca de todos en la calle, todos conocemos a alguien de dichos gremios, etc. Sin embargo, hay oposiciones menos conocidas y más sencillas como las de funcionarios de prisiones en sanidad, vigilancia aduanera, conservador de museos o inspector de seguros del estado. Todas estas últimas opciones son oposiciones mucho menos conocidas y en algunos casos se presentan 60-80 personas para 15 plazas, un ratio mucho más favorable.</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8"/>
          <w:szCs w:val="28"/>
        </w:rPr>
      </w:pPr>
      <w:r>
        <w:rPr>
          <w:rFonts w:eastAsia="Roboto" w:cs="Roboto" w:ascii="Roboto" w:hAnsi="Roboto"/>
          <w:sz w:val="28"/>
          <w:szCs w:val="28"/>
        </w:rPr>
        <w:t>¿Cómo seleccionar el material de estudio?</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4"/>
          <w:szCs w:val="24"/>
        </w:rPr>
      </w:pPr>
      <w:r>
        <w:rPr>
          <w:rFonts w:eastAsia="Roboto" w:cs="Roboto" w:ascii="Roboto" w:hAnsi="Roboto"/>
          <w:sz w:val="24"/>
          <w:szCs w:val="24"/>
        </w:rPr>
        <w:t>Ahora que ya sabemos qué oposición preparar nos queda obtener un buen material con el que preparar los diferentes temas de la convocatoria. En muchas oposiciones hay dos partes a estudiar:</w:t>
      </w:r>
    </w:p>
    <w:p>
      <w:pPr>
        <w:pStyle w:val="Normal1"/>
        <w:numPr>
          <w:ilvl w:val="0"/>
          <w:numId w:val="1"/>
        </w:numPr>
        <w:ind w:left="720" w:hanging="360"/>
        <w:rPr>
          <w:rFonts w:ascii="Roboto" w:hAnsi="Roboto" w:eastAsia="Roboto" w:cs="Roboto"/>
          <w:sz w:val="24"/>
          <w:szCs w:val="24"/>
        </w:rPr>
      </w:pPr>
      <w:r>
        <w:rPr>
          <w:rFonts w:eastAsia="Roboto" w:cs="Roboto" w:ascii="Roboto" w:hAnsi="Roboto"/>
          <w:sz w:val="24"/>
          <w:szCs w:val="24"/>
        </w:rPr>
        <w:t>Temario común: suele incluir temas como la constitución española, ley de prevención de riesgos laborales y leyes del estado relacionadas con la oposición en cuestión. La mayoría de estos temas están disponibles en el Boletín Oficial del Estado.</w:t>
      </w:r>
    </w:p>
    <w:p>
      <w:pPr>
        <w:pStyle w:val="Normal1"/>
        <w:numPr>
          <w:ilvl w:val="0"/>
          <w:numId w:val="1"/>
        </w:numPr>
        <w:ind w:left="720" w:hanging="360"/>
        <w:rPr>
          <w:rFonts w:ascii="Roboto" w:hAnsi="Roboto" w:eastAsia="Roboto" w:cs="Roboto"/>
          <w:sz w:val="24"/>
          <w:szCs w:val="24"/>
        </w:rPr>
      </w:pPr>
      <w:r>
        <w:rPr>
          <w:rFonts w:eastAsia="Roboto" w:cs="Roboto" w:ascii="Roboto" w:hAnsi="Roboto"/>
          <w:sz w:val="24"/>
          <w:szCs w:val="24"/>
        </w:rPr>
        <w:t>Temario específico: incluye temas propios de la titulación a la que opositamos. Lo mejor en estos casos es disponer de un manual de preparación de oposiciones de una academia que incluya todos los temas de la convocatoria.</w:t>
      </w:r>
    </w:p>
    <w:p>
      <w:pPr>
        <w:pStyle w:val="Normal1"/>
        <w:numPr>
          <w:ilvl w:val="0"/>
          <w:numId w:val="1"/>
        </w:numPr>
        <w:ind w:left="720" w:hanging="360"/>
        <w:rPr>
          <w:rFonts w:ascii="Roboto" w:hAnsi="Roboto" w:eastAsia="Roboto" w:cs="Roboto"/>
          <w:sz w:val="24"/>
          <w:szCs w:val="24"/>
        </w:rPr>
      </w:pPr>
      <w:r>
        <w:rPr>
          <w:rFonts w:eastAsia="Roboto" w:cs="Roboto" w:ascii="Roboto" w:hAnsi="Roboto"/>
          <w:sz w:val="24"/>
          <w:szCs w:val="24"/>
        </w:rPr>
        <w:t xml:space="preserve">Otro material de apoyo: resúmenes, gráficos, esquemas y </w:t>
      </w:r>
      <w:hyperlink r:id="rId3">
        <w:r>
          <w:rPr>
            <w:rFonts w:eastAsia="Roboto" w:cs="Roboto" w:ascii="Roboto" w:hAnsi="Roboto"/>
            <w:color w:val="1155CC"/>
            <w:sz w:val="24"/>
            <w:szCs w:val="24"/>
            <w:u w:val="single"/>
          </w:rPr>
          <w:t>test de oposiciones</w:t>
        </w:r>
      </w:hyperlink>
      <w:r>
        <w:rPr>
          <w:rFonts w:eastAsia="Roboto" w:cs="Roboto" w:ascii="Roboto" w:hAnsi="Roboto"/>
          <w:sz w:val="24"/>
          <w:szCs w:val="24"/>
        </w:rPr>
        <w:t xml:space="preserve"> que podamos encontrar por internet, en redes sociales o de la propia academia pueden ser de mucha utilidad como complemento.</w:t>
      </w:r>
    </w:p>
    <w:p>
      <w:pPr>
        <w:pStyle w:val="Normal1"/>
        <w:rPr/>
      </w:pPr>
      <w:r>
        <w:rPr/>
      </w:r>
    </w:p>
    <w:p>
      <w:pPr>
        <w:pStyle w:val="Normal1"/>
        <w:rPr>
          <w:rFonts w:ascii="Roboto" w:hAnsi="Roboto" w:eastAsia="Roboto" w:cs="Roboto"/>
          <w:sz w:val="28"/>
          <w:szCs w:val="28"/>
        </w:rPr>
      </w:pPr>
      <w:r>
        <w:rPr>
          <w:rFonts w:eastAsia="Roboto" w:cs="Roboto" w:ascii="Roboto" w:hAnsi="Roboto"/>
          <w:sz w:val="28"/>
          <w:szCs w:val="28"/>
        </w:rPr>
        <w:t>¿Por dónde empezar a estudiar?</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4"/>
          <w:szCs w:val="24"/>
        </w:rPr>
      </w:pPr>
      <w:r>
        <w:rPr>
          <w:rFonts w:eastAsia="Roboto" w:cs="Roboto" w:ascii="Roboto" w:hAnsi="Roboto"/>
          <w:sz w:val="24"/>
          <w:szCs w:val="24"/>
        </w:rPr>
        <w:t>Una vez tenemos el material, podemos estudiarlo siguiendo una serie de recomendaciones:</w:t>
      </w:r>
    </w:p>
    <w:p>
      <w:pPr>
        <w:pStyle w:val="Normal1"/>
        <w:rPr>
          <w:rFonts w:ascii="Roboto" w:hAnsi="Roboto" w:eastAsia="Roboto" w:cs="Roboto"/>
          <w:sz w:val="24"/>
          <w:szCs w:val="24"/>
        </w:rPr>
      </w:pPr>
      <w:r>
        <w:rPr>
          <w:rFonts w:eastAsia="Roboto" w:cs="Roboto" w:ascii="Roboto" w:hAnsi="Roboto"/>
          <w:sz w:val="24"/>
          <w:szCs w:val="24"/>
        </w:rPr>
      </w:r>
    </w:p>
    <w:p>
      <w:pPr>
        <w:pStyle w:val="Normal1"/>
        <w:numPr>
          <w:ilvl w:val="0"/>
          <w:numId w:val="2"/>
        </w:numPr>
        <w:ind w:left="720" w:hanging="360"/>
        <w:rPr>
          <w:rFonts w:ascii="Roboto" w:hAnsi="Roboto" w:eastAsia="Roboto" w:cs="Roboto"/>
          <w:sz w:val="24"/>
          <w:szCs w:val="24"/>
        </w:rPr>
      </w:pPr>
      <w:r>
        <w:rPr>
          <w:rFonts w:eastAsia="Roboto" w:cs="Roboto" w:ascii="Roboto" w:hAnsi="Roboto"/>
          <w:sz w:val="24"/>
          <w:szCs w:val="24"/>
        </w:rPr>
        <w:t>Primero realizar una lectura comprensiva del tema para obtener una idea general del mismo</w:t>
      </w:r>
    </w:p>
    <w:p>
      <w:pPr>
        <w:pStyle w:val="Normal1"/>
        <w:numPr>
          <w:ilvl w:val="0"/>
          <w:numId w:val="2"/>
        </w:numPr>
        <w:ind w:left="720" w:hanging="360"/>
        <w:rPr>
          <w:rFonts w:ascii="Roboto" w:hAnsi="Roboto" w:eastAsia="Roboto" w:cs="Roboto"/>
          <w:sz w:val="24"/>
          <w:szCs w:val="24"/>
        </w:rPr>
      </w:pPr>
      <w:r>
        <w:rPr>
          <w:rFonts w:eastAsia="Roboto" w:cs="Roboto" w:ascii="Roboto" w:hAnsi="Roboto"/>
          <w:sz w:val="24"/>
          <w:szCs w:val="24"/>
        </w:rPr>
        <w:t>Después otra lectura leyendo más detenidamente y subrayando los conceptos más importantes</w:t>
      </w:r>
    </w:p>
    <w:p>
      <w:pPr>
        <w:pStyle w:val="Normal1"/>
        <w:numPr>
          <w:ilvl w:val="0"/>
          <w:numId w:val="2"/>
        </w:numPr>
        <w:ind w:left="720" w:hanging="360"/>
        <w:rPr>
          <w:rFonts w:ascii="Roboto" w:hAnsi="Roboto" w:eastAsia="Roboto" w:cs="Roboto"/>
          <w:sz w:val="24"/>
          <w:szCs w:val="24"/>
        </w:rPr>
      </w:pPr>
      <w:r>
        <w:rPr>
          <w:rFonts w:eastAsia="Roboto" w:cs="Roboto" w:ascii="Roboto" w:hAnsi="Roboto"/>
          <w:sz w:val="24"/>
          <w:szCs w:val="24"/>
        </w:rPr>
        <w:t>Realizar un esquema o resumen y apoyarnos en el material extra que nos facilite la academia o encontremos por internet.</w:t>
      </w:r>
    </w:p>
    <w:p>
      <w:pPr>
        <w:pStyle w:val="Normal1"/>
        <w:numPr>
          <w:ilvl w:val="0"/>
          <w:numId w:val="2"/>
        </w:numPr>
        <w:ind w:left="720" w:hanging="360"/>
        <w:rPr>
          <w:rFonts w:ascii="Roboto" w:hAnsi="Roboto" w:eastAsia="Roboto" w:cs="Roboto"/>
          <w:sz w:val="24"/>
          <w:szCs w:val="24"/>
        </w:rPr>
      </w:pPr>
      <w:r>
        <w:rPr>
          <w:rFonts w:eastAsia="Roboto" w:cs="Roboto" w:ascii="Roboto" w:hAnsi="Roboto"/>
          <w:sz w:val="24"/>
          <w:szCs w:val="24"/>
        </w:rPr>
        <w:t xml:space="preserve">Realizar un test específico del tema en cuestión para conocer las preguntas más habituales que se presentaron en los últimos exámenes. </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4"/>
          <w:szCs w:val="24"/>
        </w:rPr>
      </w:pPr>
      <w:r>
        <w:rPr>
          <w:rFonts w:eastAsia="Roboto" w:cs="Roboto" w:ascii="Roboto" w:hAnsi="Roboto"/>
          <w:sz w:val="24"/>
          <w:szCs w:val="24"/>
        </w:rPr>
        <w:t>Una vez terminemos el tema, es recomendable programar pequeños repasos para que no caiga en el olvido y consigamos retener la mayoría de información.</w:t>
      </w:r>
    </w:p>
    <w:p>
      <w:pPr>
        <w:pStyle w:val="Normal1"/>
        <w:rPr>
          <w:rFonts w:ascii="Roboto" w:hAnsi="Roboto" w:eastAsia="Roboto" w:cs="Roboto"/>
          <w:sz w:val="24"/>
          <w:szCs w:val="24"/>
        </w:rPr>
      </w:pPr>
      <w:r>
        <w:rPr>
          <w:rFonts w:eastAsia="Roboto" w:cs="Roboto" w:ascii="Roboto" w:hAnsi="Roboto"/>
          <w:sz w:val="24"/>
          <w:szCs w:val="24"/>
        </w:rPr>
      </w:r>
    </w:p>
    <w:p>
      <w:pPr>
        <w:pStyle w:val="Normal1"/>
        <w:rPr>
          <w:rFonts w:ascii="Roboto" w:hAnsi="Roboto" w:eastAsia="Roboto" w:cs="Roboto"/>
          <w:sz w:val="24"/>
          <w:szCs w:val="24"/>
        </w:rPr>
      </w:pPr>
      <w:r>
        <w:rPr>
          <w:rFonts w:eastAsia="Roboto" w:cs="Roboto" w:ascii="Roboto" w:hAnsi="Roboto"/>
          <w:sz w:val="24"/>
          <w:szCs w:val="24"/>
        </w:rPr>
        <w:t xml:space="preserve">Al final la preparación de una oposición se trata de mucha constancia, disciplina y cumplir pequeños objetivos día a día. Lo habitual es prepararla en un tiempo de 1 año; </w:t>
      </w:r>
      <w:r>
        <w:rPr>
          <w:rFonts w:eastAsia="Roboto" w:cs="Roboto" w:ascii="Roboto" w:hAnsi="Roboto"/>
          <w:sz w:val="24"/>
          <w:szCs w:val="24"/>
        </w:rPr>
        <w:t>no pasa nada si un día no podemos dedicarle varias horas, pero la constancia es lo que nos llevará al éxito.</w:t>
      </w:r>
    </w:p>
    <w:p>
      <w:pPr>
        <w:pStyle w:val="Normal1"/>
        <w:rPr>
          <w:rFonts w:ascii="Roboto" w:hAnsi="Roboto" w:eastAsia="Roboto" w:cs="Roboto"/>
          <w:sz w:val="24"/>
          <w:szCs w:val="24"/>
        </w:rPr>
      </w:pPr>
      <w:r>
        <w:rPr/>
      </w:r>
    </w:p>
    <w:p>
      <w:pPr>
        <w:pStyle w:val="Normal1"/>
        <w:rPr>
          <w:rFonts w:ascii="Roboto" w:hAnsi="Roboto" w:eastAsia="Roboto" w:cs="Roboto"/>
          <w:sz w:val="24"/>
          <w:szCs w:val="24"/>
        </w:rPr>
      </w:pPr>
      <w:r>
        <w:rPr>
          <w:rFonts w:eastAsia="Roboto" w:cs="Roboto" w:ascii="Roboto" w:hAnsi="Roboto"/>
          <w:sz w:val="24"/>
          <w:szCs w:val="24"/>
        </w:rPr>
        <w:t>Si disponemos de poco tiempo, tenemos que aprovecharlo al máximo. Algunos opositores invierten muchas horas, pero no le sacan provecho.</w:t>
      </w:r>
    </w:p>
    <w:p>
      <w:pPr>
        <w:pStyle w:val="Normal1"/>
        <w:rPr>
          <w:rFonts w:ascii="Roboto" w:hAnsi="Roboto" w:eastAsia="Roboto" w:cs="Roboto"/>
          <w:sz w:val="24"/>
          <w:szCs w:val="24"/>
        </w:rPr>
      </w:pPr>
      <w:r>
        <w:rPr/>
      </w:r>
    </w:p>
    <w:p>
      <w:pPr>
        <w:pStyle w:val="Normal1"/>
        <w:rPr>
          <w:rFonts w:ascii="Roboto" w:hAnsi="Roboto" w:eastAsia="Roboto" w:cs="Roboto"/>
          <w:sz w:val="24"/>
          <w:szCs w:val="24"/>
        </w:rPr>
      </w:pPr>
      <w:r>
        <w:rPr>
          <w:rFonts w:eastAsia="Roboto" w:cs="Roboto" w:ascii="Roboto" w:hAnsi="Roboto"/>
          <w:sz w:val="24"/>
          <w:szCs w:val="24"/>
        </w:rPr>
        <w:t xml:space="preserve">Esperamos que </w:t>
      </w:r>
      <w:r>
        <w:rPr>
          <w:rFonts w:eastAsia="Roboto" w:cs="Roboto" w:ascii="Roboto" w:hAnsi="Roboto"/>
          <w:sz w:val="24"/>
          <w:szCs w:val="24"/>
        </w:rPr>
        <w:t>con esta pequeña</w:t>
      </w:r>
      <w:r>
        <w:rPr>
          <w:rFonts w:eastAsia="Roboto" w:cs="Roboto" w:ascii="Roboto" w:hAnsi="Roboto"/>
          <w:sz w:val="24"/>
          <w:szCs w:val="24"/>
        </w:rPr>
        <w:t xml:space="preserve"> guía </w:t>
      </w:r>
      <w:r>
        <w:rPr>
          <w:rFonts w:eastAsia="Roboto" w:cs="Roboto" w:ascii="Roboto" w:hAnsi="Roboto"/>
          <w:sz w:val="24"/>
          <w:szCs w:val="24"/>
        </w:rPr>
        <w:t>puedas aumentar tu rendimiento al</w:t>
      </w:r>
      <w:r>
        <w:rPr>
          <w:rFonts w:eastAsia="Roboto" w:cs="Roboto" w:ascii="Roboto" w:hAnsi="Roboto"/>
          <w:sz w:val="24"/>
          <w:szCs w:val="24"/>
        </w:rPr>
        <w:t xml:space="preserve"> preparar tus oposiciones </w:t>
      </w:r>
      <w:r>
        <w:rPr>
          <w:rFonts w:eastAsia="Roboto" w:cs="Roboto" w:ascii="Roboto" w:hAnsi="Roboto"/>
          <w:sz w:val="24"/>
          <w:szCs w:val="24"/>
        </w:rPr>
        <w:t>y consigas tu objetivo: tu futura plaza.</w:t>
      </w:r>
    </w:p>
    <w:p>
      <w:pPr>
        <w:pStyle w:val="Normal1"/>
        <w:rPr/>
      </w:pPr>
      <w:r>
        <w:rPr/>
      </w:r>
    </w:p>
    <w:sectPr>
      <w:type w:val="nextPage"/>
      <w:pgSz w:w="11906" w:h="16838"/>
      <w:pgMar w:left="1440" w:right="1440" w:gutter="0" w:header="0" w:top="1440" w:footer="0" w:bottom="144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Roboto">
    <w:charset w:val="00"/>
    <w:family w:val="roman"/>
    <w:pitch w:val="variable"/>
  </w:font>
  <w:font w:name="Wingdings">
    <w:charset w:val="02"/>
    <w:family w:val="auto"/>
    <w:pitch w:val="default"/>
  </w:font>
  <w:font w:name="Wingdings 2">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2">
    <w:lvl w:ilvl="0">
      <w:start w:val="1"/>
      <w:numFmt w:val="decimal"/>
      <w:lvlText w:val="%1."/>
      <w:lvlJc w:val="left"/>
      <w:pPr>
        <w:tabs>
          <w:tab w:val="num" w:pos="0"/>
        </w:tabs>
        <w:ind w:left="720" w:hanging="360"/>
      </w:pPr>
      <w:rPr>
        <w:u w:val="none"/>
      </w:rPr>
    </w:lvl>
    <w:lvl w:ilvl="1">
      <w:start w:val="1"/>
      <w:numFmt w:val="lowerLetter"/>
      <w:lvlText w:val="%2."/>
      <w:lvlJc w:val="left"/>
      <w:pPr>
        <w:tabs>
          <w:tab w:val="num" w:pos="0"/>
        </w:tabs>
        <w:ind w:left="1440" w:hanging="360"/>
      </w:pPr>
      <w:rPr>
        <w:u w:val="none"/>
      </w:rPr>
    </w:lvl>
    <w:lvl w:ilvl="2">
      <w:start w:val="1"/>
      <w:numFmt w:val="lowerRoman"/>
      <w:lvlText w:val="%3."/>
      <w:lvlJc w:val="right"/>
      <w:pPr>
        <w:tabs>
          <w:tab w:val="num" w:pos="0"/>
        </w:tabs>
        <w:ind w:left="2160" w:hanging="360"/>
      </w:pPr>
      <w:rPr>
        <w:u w:val="none"/>
      </w:rPr>
    </w:lvl>
    <w:lvl w:ilvl="3">
      <w:start w:val="1"/>
      <w:numFmt w:val="decimal"/>
      <w:lvlText w:val="%4."/>
      <w:lvlJc w:val="left"/>
      <w:pPr>
        <w:tabs>
          <w:tab w:val="num" w:pos="0"/>
        </w:tabs>
        <w:ind w:left="2880" w:hanging="360"/>
      </w:pPr>
      <w:rPr>
        <w:u w:val="none"/>
      </w:rPr>
    </w:lvl>
    <w:lvl w:ilvl="4">
      <w:start w:val="1"/>
      <w:numFmt w:val="lowerLetter"/>
      <w:lvlText w:val="%5."/>
      <w:lvlJc w:val="left"/>
      <w:pPr>
        <w:tabs>
          <w:tab w:val="num" w:pos="0"/>
        </w:tabs>
        <w:ind w:left="3600" w:hanging="360"/>
      </w:pPr>
      <w:rPr>
        <w:u w:val="none"/>
      </w:rPr>
    </w:lvl>
    <w:lvl w:ilvl="5">
      <w:start w:val="1"/>
      <w:numFmt w:val="lowerRoman"/>
      <w:lvlText w:val="%6."/>
      <w:lvlJc w:val="right"/>
      <w:pPr>
        <w:tabs>
          <w:tab w:val="num" w:pos="0"/>
        </w:tabs>
        <w:ind w:left="4320" w:hanging="360"/>
      </w:pPr>
      <w:rPr>
        <w:u w:val="none"/>
      </w:rPr>
    </w:lvl>
    <w:lvl w:ilvl="6">
      <w:start w:val="1"/>
      <w:numFmt w:val="decimal"/>
      <w:lvlText w:val="%7."/>
      <w:lvlJc w:val="left"/>
      <w:pPr>
        <w:tabs>
          <w:tab w:val="num" w:pos="0"/>
        </w:tabs>
        <w:ind w:left="5040" w:hanging="360"/>
      </w:pPr>
      <w:rPr>
        <w:u w:val="none"/>
      </w:rPr>
    </w:lvl>
    <w:lvl w:ilvl="7">
      <w:start w:val="1"/>
      <w:numFmt w:val="lowerLetter"/>
      <w:lvlText w:val="%8."/>
      <w:lvlJc w:val="left"/>
      <w:pPr>
        <w:tabs>
          <w:tab w:val="num" w:pos="0"/>
        </w:tabs>
        <w:ind w:left="5760" w:hanging="360"/>
      </w:pPr>
      <w:rPr>
        <w:u w:val="none"/>
      </w:rPr>
    </w:lvl>
    <w:lvl w:ilvl="8">
      <w:start w:val="1"/>
      <w:numFmt w:val="lowerRoman"/>
      <w:lvlText w:val="%9."/>
      <w:lvlJc w:val="right"/>
      <w:pPr>
        <w:tabs>
          <w:tab w:val="num" w:pos="0"/>
        </w:tabs>
        <w:ind w:left="6480" w:hanging="360"/>
      </w:pPr>
      <w:rPr>
        <w:u w:val="none"/>
      </w:rPr>
    </w:lvl>
  </w:abstractNum>
  <w:abstractNum w:abstractNumId="3">
    <w:lvl w:ilvl="0">
      <w:start w:val="1"/>
      <w:numFmt w:val="bullet"/>
      <w:lvlText w:val=""/>
      <w:lvlJc w:val="left"/>
      <w:pPr>
        <w:tabs>
          <w:tab w:val="num" w:pos="0"/>
        </w:tabs>
        <w:ind w:left="720" w:hanging="360"/>
      </w:pPr>
      <w:rPr>
        <w:rFonts w:ascii="Wingdings" w:hAnsi="Wingdings" w:cs="Wingdings" w:hint="default"/>
        <w:u w:val="none"/>
      </w:rPr>
    </w:lvl>
    <w:lvl w:ilvl="1">
      <w:start w:val="1"/>
      <w:numFmt w:val="bullet"/>
      <w:lvlText w:val=""/>
      <w:lvlJc w:val="left"/>
      <w:pPr>
        <w:tabs>
          <w:tab w:val="num" w:pos="0"/>
        </w:tabs>
        <w:ind w:left="1440" w:hanging="360"/>
      </w:pPr>
      <w:rPr>
        <w:rFonts w:ascii="Wingdings 2" w:hAnsi="Wingdings 2" w:cs="Wingdings 2" w:hint="default"/>
        <w:u w:val="none"/>
      </w:rPr>
    </w:lvl>
    <w:lvl w:ilvl="2">
      <w:start w:val="1"/>
      <w:numFmt w:val="bullet"/>
      <w:lvlText w:val="■"/>
      <w:lvlJc w:val="left"/>
      <w:pPr>
        <w:tabs>
          <w:tab w:val="num" w:pos="0"/>
        </w:tabs>
        <w:ind w:left="2160" w:hanging="360"/>
      </w:pPr>
      <w:rPr>
        <w:rFonts w:ascii="OpenSymbol" w:hAnsi="OpenSymbol" w:cs="OpenSymbol" w:hint="default"/>
        <w:u w:val="none"/>
      </w:rPr>
    </w:lvl>
    <w:lvl w:ilvl="3">
      <w:start w:val="1"/>
      <w:numFmt w:val="bullet"/>
      <w:lvlText w:val=""/>
      <w:lvlJc w:val="left"/>
      <w:pPr>
        <w:tabs>
          <w:tab w:val="num" w:pos="0"/>
        </w:tabs>
        <w:ind w:left="2880" w:hanging="360"/>
      </w:pPr>
      <w:rPr>
        <w:rFonts w:ascii="Wingdings" w:hAnsi="Wingdings" w:cs="Wingdings" w:hint="default"/>
        <w:u w:val="none"/>
      </w:rPr>
    </w:lvl>
    <w:lvl w:ilvl="4">
      <w:start w:val="1"/>
      <w:numFmt w:val="bullet"/>
      <w:lvlText w:val=""/>
      <w:lvlJc w:val="left"/>
      <w:pPr>
        <w:tabs>
          <w:tab w:val="num" w:pos="0"/>
        </w:tabs>
        <w:ind w:left="3600" w:hanging="360"/>
      </w:pPr>
      <w:rPr>
        <w:rFonts w:ascii="Wingdings 2" w:hAnsi="Wingdings 2" w:cs="Wingdings 2" w:hint="default"/>
        <w:u w:val="none"/>
      </w:rPr>
    </w:lvl>
    <w:lvl w:ilvl="5">
      <w:start w:val="1"/>
      <w:numFmt w:val="bullet"/>
      <w:lvlText w:val="■"/>
      <w:lvlJc w:val="left"/>
      <w:pPr>
        <w:tabs>
          <w:tab w:val="num" w:pos="0"/>
        </w:tabs>
        <w:ind w:left="4320" w:hanging="360"/>
      </w:pPr>
      <w:rPr>
        <w:rFonts w:ascii="OpenSymbol" w:hAnsi="OpenSymbol" w:cs="OpenSymbol" w:hint="default"/>
        <w:u w:val="none"/>
      </w:rPr>
    </w:lvl>
    <w:lvl w:ilvl="6">
      <w:start w:val="1"/>
      <w:numFmt w:val="bullet"/>
      <w:lvlText w:val=""/>
      <w:lvlJc w:val="left"/>
      <w:pPr>
        <w:tabs>
          <w:tab w:val="num" w:pos="0"/>
        </w:tabs>
        <w:ind w:left="5040" w:hanging="360"/>
      </w:pPr>
      <w:rPr>
        <w:rFonts w:ascii="Wingdings" w:hAnsi="Wingdings" w:cs="Wingdings" w:hint="default"/>
        <w:u w:val="none"/>
      </w:rPr>
    </w:lvl>
    <w:lvl w:ilvl="7">
      <w:start w:val="1"/>
      <w:numFmt w:val="bullet"/>
      <w:lvlText w:val=""/>
      <w:lvlJc w:val="left"/>
      <w:pPr>
        <w:tabs>
          <w:tab w:val="num" w:pos="0"/>
        </w:tabs>
        <w:ind w:left="5760" w:hanging="360"/>
      </w:pPr>
      <w:rPr>
        <w:rFonts w:ascii="Wingdings 2" w:hAnsi="Wingdings 2" w:cs="Wingdings 2" w:hint="default"/>
        <w:u w:val="none"/>
      </w:rPr>
    </w:lvl>
    <w:lvl w:ilvl="8">
      <w:start w:val="1"/>
      <w:numFmt w:val="bullet"/>
      <w:lvlText w:val="■"/>
      <w:lvlJc w:val="left"/>
      <w:pPr>
        <w:tabs>
          <w:tab w:val="num" w:pos="0"/>
        </w:tabs>
        <w:ind w:left="6480" w:hanging="360"/>
      </w:pPr>
      <w:rPr>
        <w:rFonts w:ascii="OpenSymbol" w:hAnsi="OpenSymbol" w:cs="OpenSymbol" w:hint="default"/>
        <w:u w:val="none"/>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s-E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s-ES" w:eastAsia="zh-CN" w:bidi="hi-IN"/>
    </w:rPr>
  </w:style>
  <w:style w:type="paragraph" w:styleId="Ttulo1">
    <w:name w:val="Heading 1"/>
    <w:basedOn w:val="Normal1"/>
    <w:next w:val="Normal1"/>
    <w:qFormat/>
    <w:pPr>
      <w:keepNext w:val="true"/>
      <w:keepLines/>
      <w:pageBreakBefore w:val="false"/>
      <w:spacing w:lineRule="auto" w:line="240" w:before="400" w:after="120"/>
    </w:pPr>
    <w:rPr>
      <w:sz w:val="40"/>
      <w:szCs w:val="40"/>
    </w:rPr>
  </w:style>
  <w:style w:type="paragraph" w:styleId="Ttulo2">
    <w:name w:val="Heading 2"/>
    <w:basedOn w:val="Normal1"/>
    <w:next w:val="Normal1"/>
    <w:qFormat/>
    <w:pPr>
      <w:keepNext w:val="true"/>
      <w:keepLines/>
      <w:pageBreakBefore w:val="false"/>
      <w:spacing w:lineRule="auto" w:line="240" w:before="360" w:after="120"/>
    </w:pPr>
    <w:rPr>
      <w:b w:val="false"/>
      <w:sz w:val="32"/>
      <w:szCs w:val="32"/>
    </w:rPr>
  </w:style>
  <w:style w:type="paragraph" w:styleId="Ttulo3">
    <w:name w:val="Heading 3"/>
    <w:basedOn w:val="Normal1"/>
    <w:next w:val="Normal1"/>
    <w:qFormat/>
    <w:pPr>
      <w:keepNext w:val="true"/>
      <w:keepLines/>
      <w:pageBreakBefore w:val="false"/>
      <w:spacing w:lineRule="auto" w:line="240" w:before="320" w:after="80"/>
    </w:pPr>
    <w:rPr>
      <w:b w:val="false"/>
      <w:color w:val="434343"/>
      <w:sz w:val="28"/>
      <w:szCs w:val="28"/>
    </w:rPr>
  </w:style>
  <w:style w:type="paragraph" w:styleId="Ttulo4">
    <w:name w:val="Heading 4"/>
    <w:basedOn w:val="Normal1"/>
    <w:next w:val="Normal1"/>
    <w:qFormat/>
    <w:pPr>
      <w:keepNext w:val="true"/>
      <w:keepLines/>
      <w:pageBreakBefore w:val="false"/>
      <w:spacing w:lineRule="auto" w:line="240" w:before="280" w:after="80"/>
    </w:pPr>
    <w:rPr>
      <w:color w:val="666666"/>
      <w:sz w:val="24"/>
      <w:szCs w:val="24"/>
    </w:rPr>
  </w:style>
  <w:style w:type="paragraph" w:styleId="Ttulo5">
    <w:name w:val="Heading 5"/>
    <w:basedOn w:val="Normal1"/>
    <w:next w:val="Normal1"/>
    <w:qFormat/>
    <w:pPr>
      <w:keepNext w:val="true"/>
      <w:keepLines/>
      <w:pageBreakBefore w:val="false"/>
      <w:spacing w:lineRule="auto" w:line="240" w:before="240" w:after="80"/>
    </w:pPr>
    <w:rPr>
      <w:color w:val="666666"/>
      <w:sz w:val="22"/>
      <w:szCs w:val="22"/>
    </w:rPr>
  </w:style>
  <w:style w:type="paragraph" w:styleId="Ttulo6">
    <w:name w:val="Heading 6"/>
    <w:basedOn w:val="Normal1"/>
    <w:next w:val="Normal1"/>
    <w:qFormat/>
    <w:pPr>
      <w:keepNext w:val="true"/>
      <w:keepLines/>
      <w:pageBreakBefore w:val="false"/>
      <w:spacing w:lineRule="auto" w:line="240" w:before="240" w:after="80"/>
    </w:pPr>
    <w:rPr>
      <w:i/>
      <w:color w:val="666666"/>
      <w:sz w:val="22"/>
      <w:szCs w:val="22"/>
    </w:rPr>
  </w:style>
  <w:style w:type="character" w:styleId="EnlacedeInternet">
    <w:name w:val="Enlace de Internet"/>
    <w:rPr>
      <w:color w:val="000080"/>
      <w:u w:val="single"/>
      <w:lang w:val="zxx" w:eastAsia="zxx" w:bidi="zxx"/>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lang w:val="zxx" w:eastAsia="zxx" w:bidi="zxx"/>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es-ES" w:eastAsia="zh-CN" w:bidi="hi-IN"/>
    </w:rPr>
  </w:style>
  <w:style w:type="paragraph" w:styleId="Ttulogeneral">
    <w:name w:val="Title"/>
    <w:basedOn w:val="Normal1"/>
    <w:next w:val="Normal1"/>
    <w:qFormat/>
    <w:pPr>
      <w:keepNext w:val="true"/>
      <w:keepLines/>
      <w:pageBreakBefore w:val="false"/>
      <w:spacing w:lineRule="auto" w:line="240" w:before="0" w:after="60"/>
    </w:pPr>
    <w:rPr>
      <w:sz w:val="52"/>
      <w:szCs w:val="52"/>
    </w:rPr>
  </w:style>
  <w:style w:type="paragraph" w:styleId="Subttulo">
    <w:name w:val="Subtitle"/>
    <w:basedOn w:val="Normal1"/>
    <w:next w:val="Normal1"/>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testsanidad.com/tests-celador.html" TargetMode="External"/><Relationship Id="rId3" Type="http://schemas.openxmlformats.org/officeDocument/2006/relationships/hyperlink" Target="https://testsanidad.com/"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LibreOffice/7.3.7.2$Windows_x86 LibreOffice_project/e114eadc50a9ff8d8c8a0567d6da8f454beeb84f</Application>
  <AppVersion>15.0000</AppVersion>
  <Pages>3</Pages>
  <Words>777</Words>
  <Characters>4120</Characters>
  <CharactersWithSpaces>4862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dcterms:modified xsi:type="dcterms:W3CDTF">2024-02-19T13:17:51Z</dcterms:modified>
  <cp:revision>1</cp:revision>
  <dc:subject/>
  <dc:title/>
</cp:coreProperties>
</file>